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1368"/>
        <w:gridCol w:w="1537"/>
        <w:gridCol w:w="2242"/>
        <w:gridCol w:w="2383"/>
        <w:gridCol w:w="5078"/>
        <w:gridCol w:w="1278"/>
      </w:tblGrid>
      <w:tr w:rsidR="00796AEC" w14:paraId="7CC6BF88" w14:textId="77777777" w:rsidTr="00CE50F3">
        <w:tc>
          <w:tcPr>
            <w:tcW w:w="505" w:type="dxa"/>
          </w:tcPr>
          <w:p w14:paraId="3DA35C7A" w14:textId="77777777" w:rsidR="00796AEC" w:rsidRDefault="00796AEC"/>
        </w:tc>
        <w:tc>
          <w:tcPr>
            <w:tcW w:w="1381" w:type="dxa"/>
          </w:tcPr>
          <w:p w14:paraId="3F1F7C67" w14:textId="77777777"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1558" w:type="dxa"/>
          </w:tcPr>
          <w:p w14:paraId="35F44B38" w14:textId="77777777"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131" w:type="dxa"/>
          </w:tcPr>
          <w:p w14:paraId="77F667FA" w14:textId="77777777"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403" w:type="dxa"/>
          </w:tcPr>
          <w:p w14:paraId="42FFCA58" w14:textId="77777777"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5111" w:type="dxa"/>
          </w:tcPr>
          <w:p w14:paraId="6A027ACB" w14:textId="77777777"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301" w:type="dxa"/>
          </w:tcPr>
          <w:p w14:paraId="7C2D9C01" w14:textId="77777777" w:rsidR="00796AEC" w:rsidRPr="00923F32" w:rsidRDefault="00796AEC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796AEC" w14:paraId="585880BD" w14:textId="77777777" w:rsidTr="00CE50F3">
        <w:trPr>
          <w:cantSplit/>
          <w:trHeight w:val="1134"/>
        </w:trPr>
        <w:tc>
          <w:tcPr>
            <w:tcW w:w="505" w:type="dxa"/>
            <w:textDirection w:val="btLr"/>
          </w:tcPr>
          <w:p w14:paraId="6FAEB745" w14:textId="77777777"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381" w:type="dxa"/>
          </w:tcPr>
          <w:p w14:paraId="7EBDB32D" w14:textId="77777777" w:rsidR="00796AEC" w:rsidRDefault="009A0296">
            <w:r>
              <w:t>I am learning about how two or more themes develop and interact in a text.</w:t>
            </w:r>
          </w:p>
          <w:p w14:paraId="1CB9BD71" w14:textId="003A576A" w:rsidR="009B6FC3" w:rsidRDefault="009B6FC3">
            <w:r>
              <w:t>I am learning about narrative techniques, including satire.</w:t>
            </w:r>
          </w:p>
        </w:tc>
        <w:tc>
          <w:tcPr>
            <w:tcW w:w="1558" w:type="dxa"/>
          </w:tcPr>
          <w:p w14:paraId="598E5E4F" w14:textId="77777777" w:rsidR="00796AEC" w:rsidRDefault="009A0296">
            <w:r>
              <w:t>I can discuss how two or more themes can develop and interact in a text as we discuss background information with Wife of Bath.</w:t>
            </w:r>
          </w:p>
          <w:p w14:paraId="1CA556C5" w14:textId="396926AF" w:rsidR="009B6FC3" w:rsidRDefault="009B6FC3"/>
        </w:tc>
        <w:tc>
          <w:tcPr>
            <w:tcW w:w="2131" w:type="dxa"/>
          </w:tcPr>
          <w:p w14:paraId="765A9077" w14:textId="6BCB3874" w:rsidR="00933F77" w:rsidRDefault="008F6BD1" w:rsidP="00112E42">
            <w:r>
              <w:t xml:space="preserve">Students will receive notes on narrative writing, satire, and background notes on Wife of Bath. </w:t>
            </w:r>
            <w:r w:rsidR="00CE50F3">
              <w:t>Students will receive notes on Socratic seminars.</w:t>
            </w:r>
          </w:p>
        </w:tc>
        <w:tc>
          <w:tcPr>
            <w:tcW w:w="2403" w:type="dxa"/>
          </w:tcPr>
          <w:p w14:paraId="4E8CF8B1" w14:textId="6B8F09DC" w:rsidR="00933F77" w:rsidRDefault="008D612A">
            <w:r>
              <w:t>We will start reading Wife of Bath.</w:t>
            </w:r>
          </w:p>
        </w:tc>
        <w:tc>
          <w:tcPr>
            <w:tcW w:w="5111" w:type="dxa"/>
          </w:tcPr>
          <w:p w14:paraId="112D8362" w14:textId="5612C4E0" w:rsidR="00796AEC" w:rsidRDefault="008F6BD1">
            <w:r>
              <w:t>Students will do a couple of mini exercises on satire.</w:t>
            </w:r>
          </w:p>
        </w:tc>
        <w:tc>
          <w:tcPr>
            <w:tcW w:w="1301" w:type="dxa"/>
          </w:tcPr>
          <w:p w14:paraId="1A15FB5B" w14:textId="5F8E232B" w:rsidR="00796AEC" w:rsidRDefault="008D612A">
            <w:r>
              <w:t>321.</w:t>
            </w:r>
          </w:p>
        </w:tc>
      </w:tr>
      <w:tr w:rsidR="00796AEC" w14:paraId="0B34DAA3" w14:textId="77777777" w:rsidTr="00CE50F3">
        <w:trPr>
          <w:cantSplit/>
          <w:trHeight w:val="1134"/>
        </w:trPr>
        <w:tc>
          <w:tcPr>
            <w:tcW w:w="505" w:type="dxa"/>
            <w:textDirection w:val="btLr"/>
          </w:tcPr>
          <w:p w14:paraId="564FB2B8" w14:textId="77777777" w:rsidR="00796AEC" w:rsidRPr="00923F32" w:rsidRDefault="00796AEC" w:rsidP="00796AEC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381" w:type="dxa"/>
          </w:tcPr>
          <w:p w14:paraId="4A881170" w14:textId="5CC2A96B" w:rsidR="00796AEC" w:rsidRPr="00856C0E" w:rsidRDefault="009A0296" w:rsidP="00796AEC">
            <w:pPr>
              <w:rPr>
                <w:rFonts w:ascii="Times New Roman" w:hAnsi="Times New Roman" w:cs="Times New Roman"/>
              </w:rPr>
            </w:pPr>
            <w:r>
              <w:t>I am learning about how two or more themes develop and interact in a text.</w:t>
            </w:r>
          </w:p>
        </w:tc>
        <w:tc>
          <w:tcPr>
            <w:tcW w:w="1558" w:type="dxa"/>
          </w:tcPr>
          <w:p w14:paraId="6111D24C" w14:textId="456FAFD2" w:rsidR="00796AEC" w:rsidRPr="00856C0E" w:rsidRDefault="009A0296" w:rsidP="00796AEC">
            <w:pPr>
              <w:rPr>
                <w:rFonts w:ascii="Times New Roman" w:hAnsi="Times New Roman" w:cs="Times New Roman"/>
              </w:rPr>
            </w:pPr>
            <w:r>
              <w:t>I can discuss how two or more themes can develop and interact in a text as we discuss background information with Wife of Bath.</w:t>
            </w:r>
          </w:p>
        </w:tc>
        <w:tc>
          <w:tcPr>
            <w:tcW w:w="2131" w:type="dxa"/>
          </w:tcPr>
          <w:p w14:paraId="4ED42E6A" w14:textId="77777777" w:rsidR="00BC7A94" w:rsidRDefault="008D612A" w:rsidP="0057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9F6126">
              <w:rPr>
                <w:rFonts w:ascii="Times New Roman" w:hAnsi="Times New Roman" w:cs="Times New Roman"/>
              </w:rPr>
              <w:t>answer what they believe the theme is so far. What happens if the author’s intention shifts? Does the theme shift?</w:t>
            </w:r>
          </w:p>
          <w:p w14:paraId="03BD9AEF" w14:textId="294956EC" w:rsidR="00A61BFD" w:rsidRPr="00856C0E" w:rsidRDefault="00A61BFD" w:rsidP="00570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5BFD2D90" w14:textId="75D036FC" w:rsidR="00CD6628" w:rsidRPr="00856C0E" w:rsidRDefault="009F6126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reading Wife of Bath. </w:t>
            </w:r>
            <w:r w:rsidR="00CE50F3">
              <w:rPr>
                <w:rFonts w:ascii="Times New Roman" w:hAnsi="Times New Roman" w:cs="Times New Roman"/>
              </w:rPr>
              <w:t xml:space="preserve">If we started yesterday, we should be able to be finished today. </w:t>
            </w:r>
          </w:p>
        </w:tc>
        <w:tc>
          <w:tcPr>
            <w:tcW w:w="5111" w:type="dxa"/>
          </w:tcPr>
          <w:p w14:paraId="379D17FA" w14:textId="77777777" w:rsidR="00796AEC" w:rsidRDefault="009F6126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a guided worksheet </w:t>
            </w:r>
            <w:r w:rsidR="00E50EA1">
              <w:rPr>
                <w:rFonts w:ascii="Times New Roman" w:hAnsi="Times New Roman" w:cs="Times New Roman"/>
              </w:rPr>
              <w:t xml:space="preserve">with questions to help them with a </w:t>
            </w:r>
            <w:proofErr w:type="spellStart"/>
            <w:r w:rsidR="00E50EA1">
              <w:rPr>
                <w:rFonts w:ascii="Times New Roman" w:hAnsi="Times New Roman" w:cs="Times New Roman"/>
              </w:rPr>
              <w:t>socratic</w:t>
            </w:r>
            <w:proofErr w:type="spellEnd"/>
            <w:r w:rsidR="00E50EA1">
              <w:rPr>
                <w:rFonts w:ascii="Times New Roman" w:hAnsi="Times New Roman" w:cs="Times New Roman"/>
              </w:rPr>
              <w:t xml:space="preserve"> seminar. </w:t>
            </w:r>
          </w:p>
          <w:p w14:paraId="1AC9E487" w14:textId="3B883AD7" w:rsidR="00E50EA1" w:rsidRPr="00856C0E" w:rsidRDefault="00145EAA" w:rsidP="00796AEC">
            <w:pPr>
              <w:rPr>
                <w:rFonts w:ascii="Times New Roman" w:hAnsi="Times New Roman" w:cs="Times New Roman"/>
              </w:rPr>
            </w:pPr>
            <w:hyperlink r:id="rId7" w:history="1">
              <w:r w:rsidRPr="00922D96">
                <w:rPr>
                  <w:rStyle w:val="Hyperlink"/>
                  <w:rFonts w:ascii="Times New Roman" w:hAnsi="Times New Roman" w:cs="Times New Roman"/>
                </w:rPr>
                <w:t>https://www.youtube.com/watch?v=Gi0dPdHUSDc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1" w:type="dxa"/>
          </w:tcPr>
          <w:p w14:paraId="4E50C225" w14:textId="060DF2B8" w:rsidR="00796AEC" w:rsidRDefault="009F6126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321.</w:t>
            </w:r>
          </w:p>
        </w:tc>
      </w:tr>
      <w:tr w:rsidR="00796AEC" w14:paraId="09CBF28B" w14:textId="77777777" w:rsidTr="00CE50F3">
        <w:trPr>
          <w:cantSplit/>
          <w:trHeight w:val="1475"/>
        </w:trPr>
        <w:tc>
          <w:tcPr>
            <w:tcW w:w="505" w:type="dxa"/>
            <w:textDirection w:val="btLr"/>
          </w:tcPr>
          <w:p w14:paraId="05B466DA" w14:textId="77777777"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Wednesday</w:t>
            </w:r>
          </w:p>
        </w:tc>
        <w:tc>
          <w:tcPr>
            <w:tcW w:w="1381" w:type="dxa"/>
          </w:tcPr>
          <w:p w14:paraId="74DA5F2E" w14:textId="1BCBD832" w:rsidR="00AC5CF6" w:rsidRDefault="006C216E">
            <w:r>
              <w:t xml:space="preserve">I am learning about </w:t>
            </w:r>
            <w:r w:rsidR="0031511E">
              <w:t xml:space="preserve">how two or more themes develop and interact in a text. </w:t>
            </w:r>
          </w:p>
        </w:tc>
        <w:tc>
          <w:tcPr>
            <w:tcW w:w="1558" w:type="dxa"/>
          </w:tcPr>
          <w:p w14:paraId="78826B6F" w14:textId="11FF1256" w:rsidR="000A463A" w:rsidRDefault="009A0296" w:rsidP="005703AA">
            <w:r>
              <w:t>I can discuss how two or more themes can develop and interact in a text as we discuss background information with Wife of Bath.</w:t>
            </w:r>
          </w:p>
        </w:tc>
        <w:tc>
          <w:tcPr>
            <w:tcW w:w="2131" w:type="dxa"/>
          </w:tcPr>
          <w:p w14:paraId="13791648" w14:textId="2E56327F" w:rsidR="00EA0A64" w:rsidRDefault="00145EAA" w:rsidP="00995705">
            <w:r>
              <w:t xml:space="preserve">Students should be finished with the worksheet and be prepared to do a </w:t>
            </w:r>
            <w:proofErr w:type="spellStart"/>
            <w:r>
              <w:t>socratic</w:t>
            </w:r>
            <w:proofErr w:type="spellEnd"/>
            <w:r>
              <w:t xml:space="preserve"> seminar. </w:t>
            </w:r>
          </w:p>
        </w:tc>
        <w:tc>
          <w:tcPr>
            <w:tcW w:w="2403" w:type="dxa"/>
          </w:tcPr>
          <w:p w14:paraId="2758805B" w14:textId="4CD5E125" w:rsidR="00796AEC" w:rsidRDefault="00B30244">
            <w:r>
              <w:t xml:space="preserve">Students will fill out a worksheet with their groups and be prepared for a guided seminar on Friday. </w:t>
            </w:r>
          </w:p>
        </w:tc>
        <w:tc>
          <w:tcPr>
            <w:tcW w:w="5111" w:type="dxa"/>
          </w:tcPr>
          <w:p w14:paraId="0940DF61" w14:textId="02200C10" w:rsidR="00BC7A94" w:rsidRDefault="008A0C00">
            <w:r>
              <w:t xml:space="preserve">Students will finish up reading Wife of Bath on their own. </w:t>
            </w:r>
          </w:p>
        </w:tc>
        <w:tc>
          <w:tcPr>
            <w:tcW w:w="1301" w:type="dxa"/>
          </w:tcPr>
          <w:p w14:paraId="18C6482F" w14:textId="0979F0B1" w:rsidR="00C77079" w:rsidRDefault="008A0C00">
            <w:r>
              <w:t>Students will provide at least one talking point and evidence.</w:t>
            </w:r>
          </w:p>
        </w:tc>
      </w:tr>
      <w:tr w:rsidR="00796AEC" w14:paraId="66FBFF93" w14:textId="77777777" w:rsidTr="00CE50F3">
        <w:trPr>
          <w:cantSplit/>
          <w:trHeight w:val="1475"/>
        </w:trPr>
        <w:tc>
          <w:tcPr>
            <w:tcW w:w="505" w:type="dxa"/>
            <w:textDirection w:val="btLr"/>
          </w:tcPr>
          <w:p w14:paraId="70246C33" w14:textId="77777777"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381" w:type="dxa"/>
          </w:tcPr>
          <w:p w14:paraId="4057D916" w14:textId="7BD5EEBF" w:rsidR="00C77079" w:rsidRDefault="009C4E0C">
            <w:r w:rsidRPr="009C4E0C">
              <w:t>I am learning about Historical European Martial Arts and how it ties into the thematic elements of King Arthur's tales. </w:t>
            </w:r>
          </w:p>
        </w:tc>
        <w:tc>
          <w:tcPr>
            <w:tcW w:w="1558" w:type="dxa"/>
          </w:tcPr>
          <w:p w14:paraId="053004E0" w14:textId="66CD5258" w:rsidR="00AD1DE1" w:rsidRDefault="00272FEF">
            <w:r w:rsidRPr="00272FEF">
              <w:t>I can write a short narrative writing piece that includes the pieces of the chivalric code as a thematic element that incorporates at least one element that was discussed during the HEMA lesson.</w:t>
            </w:r>
          </w:p>
        </w:tc>
        <w:tc>
          <w:tcPr>
            <w:tcW w:w="2131" w:type="dxa"/>
          </w:tcPr>
          <w:p w14:paraId="1E37BDB9" w14:textId="5F6BA1AE" w:rsidR="00796AEC" w:rsidRDefault="00272FEF">
            <w:r>
              <w:t xml:space="preserve">Students should have prior knowledge of the chivalric code and be able to </w:t>
            </w:r>
            <w:r w:rsidR="00A148E9">
              <w:t xml:space="preserve">list a couple of key topics. </w:t>
            </w:r>
          </w:p>
        </w:tc>
        <w:tc>
          <w:tcPr>
            <w:tcW w:w="2403" w:type="dxa"/>
          </w:tcPr>
          <w:p w14:paraId="5B762C76" w14:textId="5B592C38" w:rsidR="00796AEC" w:rsidRDefault="00A148E9">
            <w:r>
              <w:t xml:space="preserve">Students will receive a lecture from Mr. Engstrom on </w:t>
            </w:r>
            <w:proofErr w:type="gramStart"/>
            <w:r>
              <w:t>the Historical</w:t>
            </w:r>
            <w:proofErr w:type="gramEnd"/>
            <w:r>
              <w:t xml:space="preserve"> European Martial Arts </w:t>
            </w:r>
            <w:proofErr w:type="gramStart"/>
            <w:r>
              <w:t>in order to</w:t>
            </w:r>
            <w:proofErr w:type="gramEnd"/>
            <w:r>
              <w:t xml:space="preserve"> provide an immersive experience into the </w:t>
            </w:r>
            <w:r w:rsidR="00443E1B">
              <w:t>texts. By the end, the students should be able to see how much the knightly culture ties into the stories and influences the thematic values.</w:t>
            </w:r>
          </w:p>
        </w:tc>
        <w:tc>
          <w:tcPr>
            <w:tcW w:w="5111" w:type="dxa"/>
          </w:tcPr>
          <w:p w14:paraId="5922A9C5" w14:textId="77777777" w:rsidR="00272FEF" w:rsidRPr="00272FEF" w:rsidRDefault="00272FEF" w:rsidP="00272FEF">
            <w:r w:rsidRPr="00272FEF">
              <w:t> Imagine you are a knight in King Arthur's court, and you have returned from a battle where the chivalric code was challenged. In your reflection, describe the battle. How did the principles of chivalry influence your decision-making process? </w:t>
            </w:r>
          </w:p>
          <w:p w14:paraId="21D7DB7C" w14:textId="77777777" w:rsidR="00272FEF" w:rsidRPr="00272FEF" w:rsidRDefault="00272FEF" w:rsidP="00272FEF">
            <w:r w:rsidRPr="00272FEF">
              <w:t xml:space="preserve">Additionally, analyze how the HEMA practices of the time helped or </w:t>
            </w:r>
            <w:proofErr w:type="gramStart"/>
            <w:r w:rsidRPr="00272FEF">
              <w:t>hinder</w:t>
            </w:r>
            <w:proofErr w:type="gramEnd"/>
            <w:r w:rsidRPr="00272FEF">
              <w:t xml:space="preserve"> your ability to adhere to the code of chivalry? </w:t>
            </w:r>
          </w:p>
          <w:p w14:paraId="5F9484EE" w14:textId="672F5D06" w:rsidR="006B4CFB" w:rsidRDefault="006B4CFB"/>
        </w:tc>
        <w:tc>
          <w:tcPr>
            <w:tcW w:w="1301" w:type="dxa"/>
          </w:tcPr>
          <w:p w14:paraId="22D52BBF" w14:textId="1F345B51" w:rsidR="006B4CFB" w:rsidRDefault="00272FEF">
            <w:r>
              <w:t>321</w:t>
            </w:r>
          </w:p>
        </w:tc>
      </w:tr>
      <w:tr w:rsidR="00796AEC" w14:paraId="09CD9D6B" w14:textId="77777777" w:rsidTr="00CE50F3">
        <w:trPr>
          <w:cantSplit/>
          <w:trHeight w:val="1475"/>
        </w:trPr>
        <w:tc>
          <w:tcPr>
            <w:tcW w:w="505" w:type="dxa"/>
            <w:textDirection w:val="btLr"/>
          </w:tcPr>
          <w:p w14:paraId="6C88854A" w14:textId="77777777"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1381" w:type="dxa"/>
          </w:tcPr>
          <w:p w14:paraId="5C7EF674" w14:textId="77777777" w:rsidR="00211A7F" w:rsidRDefault="00211A7F" w:rsidP="00211A7F">
            <w:r>
              <w:t>I am learning about how two or more themes develop and interact in a text.</w:t>
            </w:r>
          </w:p>
          <w:p w14:paraId="4C6E4E62" w14:textId="0DC1B050" w:rsidR="00796AEC" w:rsidRDefault="00211A7F" w:rsidP="00211A7F">
            <w:r>
              <w:t>I am learning about how characters are developed throughout the text and how they support the theme.</w:t>
            </w:r>
          </w:p>
        </w:tc>
        <w:tc>
          <w:tcPr>
            <w:tcW w:w="1558" w:type="dxa"/>
          </w:tcPr>
          <w:p w14:paraId="7456058B" w14:textId="77777777" w:rsidR="00211A7F" w:rsidRDefault="00211A7F" w:rsidP="00211A7F">
            <w:r>
              <w:t xml:space="preserve">I can discuss how two or more themes develop and interact in Le Morte </w:t>
            </w:r>
            <w:proofErr w:type="spellStart"/>
            <w:r>
              <w:t>d’Arthur</w:t>
            </w:r>
            <w:proofErr w:type="spellEnd"/>
            <w:r>
              <w:t xml:space="preserve">. </w:t>
            </w:r>
          </w:p>
          <w:p w14:paraId="3EC1F206" w14:textId="231F9691" w:rsidR="00796AEC" w:rsidRDefault="00211A7F" w:rsidP="00211A7F">
            <w:r>
              <w:t>I can discuss how characters are developed throughout the text and how they support the theme.</w:t>
            </w:r>
          </w:p>
        </w:tc>
        <w:tc>
          <w:tcPr>
            <w:tcW w:w="2131" w:type="dxa"/>
          </w:tcPr>
          <w:p w14:paraId="316EA3A7" w14:textId="2A788C5B" w:rsidR="00796AEC" w:rsidRDefault="00180E23">
            <w:r>
              <w:t xml:space="preserve">Students will be able to start/finish their narrative writing piece. </w:t>
            </w:r>
          </w:p>
        </w:tc>
        <w:tc>
          <w:tcPr>
            <w:tcW w:w="2403" w:type="dxa"/>
          </w:tcPr>
          <w:p w14:paraId="7C88FE7A" w14:textId="4AB51068" w:rsidR="00796AEC" w:rsidRDefault="0027296E">
            <w:r>
              <w:t>Students will be able to start/finish their narrative writing piece.</w:t>
            </w:r>
          </w:p>
        </w:tc>
        <w:tc>
          <w:tcPr>
            <w:tcW w:w="5111" w:type="dxa"/>
          </w:tcPr>
          <w:p w14:paraId="2E979318" w14:textId="78964FFF" w:rsidR="00796AEC" w:rsidRDefault="0027296E">
            <w:r>
              <w:t>Students will be able to start/finish their narrative writing piece.</w:t>
            </w:r>
          </w:p>
        </w:tc>
        <w:tc>
          <w:tcPr>
            <w:tcW w:w="1301" w:type="dxa"/>
          </w:tcPr>
          <w:p w14:paraId="5D715B1E" w14:textId="77777777" w:rsidR="00211A7F" w:rsidRDefault="00211A7F" w:rsidP="00211A7F">
            <w:r>
              <w:t>321 – 3 things I learned from the story</w:t>
            </w:r>
          </w:p>
          <w:p w14:paraId="60C16377" w14:textId="77777777" w:rsidR="00211A7F" w:rsidRDefault="00211A7F" w:rsidP="00211A7F">
            <w:r>
              <w:t>2 things I liked in the story</w:t>
            </w:r>
          </w:p>
          <w:p w14:paraId="07F2D477" w14:textId="7611B6B3" w:rsidR="00796AEC" w:rsidRDefault="00211A7F" w:rsidP="00211A7F">
            <w:r>
              <w:t>1 question I have about the story.</w:t>
            </w:r>
          </w:p>
        </w:tc>
      </w:tr>
    </w:tbl>
    <w:p w14:paraId="301CD096" w14:textId="77777777" w:rsidR="00211A7F" w:rsidRDefault="00211A7F"/>
    <w:sectPr w:rsidR="00211A7F" w:rsidSect="0012126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08E3" w14:textId="77777777"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14:paraId="2D474DD0" w14:textId="77777777"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74059" w14:textId="77777777"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14:paraId="0D166CDC" w14:textId="77777777"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5E93" w14:textId="77777777" w:rsidR="0012126D" w:rsidRPr="0012126D" w:rsidRDefault="005703AA" w:rsidP="0012126D">
    <w:pPr>
      <w:pStyle w:val="Header"/>
      <w:jc w:val="center"/>
      <w:rPr>
        <w:sz w:val="28"/>
      </w:rPr>
    </w:pPr>
    <w:r>
      <w:rPr>
        <w:sz w:val="28"/>
      </w:rPr>
      <w:t>British Literature</w:t>
    </w:r>
    <w:r w:rsidR="0012126D" w:rsidRPr="0012126D">
      <w:rPr>
        <w:sz w:val="28"/>
      </w:rPr>
      <w:t xml:space="preserve"> Week </w:t>
    </w:r>
    <w:proofErr w:type="gramStart"/>
    <w:r w:rsidR="0012126D" w:rsidRPr="0012126D">
      <w:rPr>
        <w:sz w:val="28"/>
      </w:rPr>
      <w:t>at a Glance</w:t>
    </w:r>
    <w:proofErr w:type="gramEnd"/>
    <w:r w:rsidR="0012126D" w:rsidRPr="0012126D">
      <w:rPr>
        <w:sz w:val="28"/>
      </w:rPr>
      <w:t xml:space="preserve"> – Engstrom</w:t>
    </w:r>
  </w:p>
  <w:p w14:paraId="75BBB0BF" w14:textId="20BC25D4" w:rsidR="00C25AC6" w:rsidRDefault="0012126D" w:rsidP="00C25AC6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7B7318">
      <w:rPr>
        <w:sz w:val="28"/>
      </w:rPr>
      <w:t xml:space="preserve">Unit 1: </w:t>
    </w:r>
    <w:r w:rsidR="005703AA">
      <w:rPr>
        <w:sz w:val="28"/>
      </w:rPr>
      <w:t>Anglo-Saxon &amp; Medieval literature</w:t>
    </w:r>
    <w:r>
      <w:rPr>
        <w:sz w:val="28"/>
      </w:rPr>
      <w:tab/>
    </w:r>
    <w:r w:rsidR="005703AA">
      <w:rPr>
        <w:sz w:val="28"/>
      </w:rPr>
      <w:t xml:space="preserve">Date: </w:t>
    </w:r>
    <w:r w:rsidR="00C25AC6">
      <w:rPr>
        <w:sz w:val="28"/>
      </w:rPr>
      <w:t xml:space="preserve">Sept </w:t>
    </w:r>
    <w:r w:rsidR="009A0296">
      <w:rPr>
        <w:sz w:val="28"/>
      </w:rPr>
      <w:t>16-20</w:t>
    </w:r>
  </w:p>
  <w:p w14:paraId="4A7544A0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9FF"/>
    <w:multiLevelType w:val="multilevel"/>
    <w:tmpl w:val="93FEF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81F1C"/>
    <w:multiLevelType w:val="multilevel"/>
    <w:tmpl w:val="4D980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881792">
    <w:abstractNumId w:val="1"/>
  </w:num>
  <w:num w:numId="2" w16cid:durableId="159031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6353F"/>
    <w:rsid w:val="0009128E"/>
    <w:rsid w:val="000A463A"/>
    <w:rsid w:val="00112E42"/>
    <w:rsid w:val="0012126D"/>
    <w:rsid w:val="00145EAA"/>
    <w:rsid w:val="00180E23"/>
    <w:rsid w:val="001B56C3"/>
    <w:rsid w:val="00211A7F"/>
    <w:rsid w:val="002518B9"/>
    <w:rsid w:val="0027296E"/>
    <w:rsid w:val="00272FEF"/>
    <w:rsid w:val="0030770F"/>
    <w:rsid w:val="0031511E"/>
    <w:rsid w:val="00321CDF"/>
    <w:rsid w:val="003F005E"/>
    <w:rsid w:val="00443E1B"/>
    <w:rsid w:val="00500D09"/>
    <w:rsid w:val="005445BE"/>
    <w:rsid w:val="005703AA"/>
    <w:rsid w:val="005A5E96"/>
    <w:rsid w:val="00613DA5"/>
    <w:rsid w:val="006B4349"/>
    <w:rsid w:val="006B4CFB"/>
    <w:rsid w:val="006C216E"/>
    <w:rsid w:val="00741128"/>
    <w:rsid w:val="00796AEC"/>
    <w:rsid w:val="00797B99"/>
    <w:rsid w:val="007B7318"/>
    <w:rsid w:val="008A0C00"/>
    <w:rsid w:val="008A1734"/>
    <w:rsid w:val="008D612A"/>
    <w:rsid w:val="008E1E1C"/>
    <w:rsid w:val="008F6BD1"/>
    <w:rsid w:val="00923F32"/>
    <w:rsid w:val="00933F77"/>
    <w:rsid w:val="00995705"/>
    <w:rsid w:val="009A0296"/>
    <w:rsid w:val="009B6FC3"/>
    <w:rsid w:val="009C4E0C"/>
    <w:rsid w:val="009C79A0"/>
    <w:rsid w:val="009F6126"/>
    <w:rsid w:val="00A148E9"/>
    <w:rsid w:val="00A61BFD"/>
    <w:rsid w:val="00AC5CF6"/>
    <w:rsid w:val="00AD1DE1"/>
    <w:rsid w:val="00B30244"/>
    <w:rsid w:val="00B32D36"/>
    <w:rsid w:val="00BB2EFC"/>
    <w:rsid w:val="00BC7A94"/>
    <w:rsid w:val="00BE49F6"/>
    <w:rsid w:val="00C25AC6"/>
    <w:rsid w:val="00C77079"/>
    <w:rsid w:val="00CD2E9C"/>
    <w:rsid w:val="00CD6628"/>
    <w:rsid w:val="00CE50F3"/>
    <w:rsid w:val="00DD014F"/>
    <w:rsid w:val="00DD2116"/>
    <w:rsid w:val="00E076E8"/>
    <w:rsid w:val="00E50EA1"/>
    <w:rsid w:val="00E57CD9"/>
    <w:rsid w:val="00EA0A64"/>
    <w:rsid w:val="00EB0129"/>
    <w:rsid w:val="00F47DEA"/>
    <w:rsid w:val="00FA6947"/>
    <w:rsid w:val="00FC5AAD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5D0B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i0dPdHUS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2</cp:revision>
  <dcterms:created xsi:type="dcterms:W3CDTF">2024-09-15T17:54:00Z</dcterms:created>
  <dcterms:modified xsi:type="dcterms:W3CDTF">2024-09-15T17:54:00Z</dcterms:modified>
</cp:coreProperties>
</file>